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9736"/>
      </w:tblGrid>
      <w:tr w:rsidR="00786E9F" w:rsidRPr="007009F3" w:rsidTr="00B10B23">
        <w:tc>
          <w:tcPr>
            <w:tcW w:w="5000" w:type="pct"/>
            <w:shd w:val="clear" w:color="auto" w:fill="D9D9D9" w:themeFill="background1" w:themeFillShade="D9"/>
          </w:tcPr>
          <w:p w:rsidR="00786E9F" w:rsidRPr="007009F3" w:rsidRDefault="00786E9F" w:rsidP="00B10B23">
            <w:pPr>
              <w:shd w:val="clear" w:color="auto" w:fill="D9D9D9" w:themeFill="background1" w:themeFillShade="D9"/>
              <w:ind w:right="-522"/>
              <w:jc w:val="both"/>
              <w:rPr>
                <w:rFonts w:cstheme="minorHAnsi"/>
                <w:b/>
              </w:rPr>
            </w:pPr>
            <w:bookmarkStart w:id="0" w:name="_GoBack"/>
            <w:bookmarkEnd w:id="0"/>
            <w:r w:rsidRPr="007009F3">
              <w:rPr>
                <w:rFonts w:cstheme="minorHAnsi"/>
                <w:b/>
              </w:rPr>
              <w:t>Name:</w:t>
            </w:r>
          </w:p>
          <w:p w:rsidR="00386656" w:rsidRPr="007009F3" w:rsidRDefault="00386656" w:rsidP="00B10B23">
            <w:pPr>
              <w:shd w:val="clear" w:color="auto" w:fill="D9D9D9" w:themeFill="background1" w:themeFillShade="D9"/>
              <w:ind w:right="-522"/>
              <w:jc w:val="both"/>
              <w:rPr>
                <w:rFonts w:cstheme="minorHAnsi"/>
                <w:b/>
              </w:rPr>
            </w:pPr>
          </w:p>
          <w:p w:rsidR="00786E9F" w:rsidRPr="007009F3" w:rsidRDefault="00786E9F" w:rsidP="00B10B23">
            <w:pPr>
              <w:shd w:val="clear" w:color="auto" w:fill="D9D9D9" w:themeFill="background1" w:themeFillShade="D9"/>
              <w:ind w:right="-522"/>
              <w:jc w:val="both"/>
              <w:rPr>
                <w:rFonts w:cstheme="minorHAnsi"/>
                <w:b/>
              </w:rPr>
            </w:pPr>
            <w:r w:rsidRPr="007009F3">
              <w:rPr>
                <w:rFonts w:cstheme="minorHAnsi"/>
                <w:b/>
              </w:rPr>
              <w:t>Date of Birth:</w:t>
            </w:r>
          </w:p>
          <w:p w:rsidR="00386656" w:rsidRPr="007009F3" w:rsidRDefault="00386656" w:rsidP="00B10B23">
            <w:pPr>
              <w:shd w:val="clear" w:color="auto" w:fill="D9D9D9" w:themeFill="background1" w:themeFillShade="D9"/>
              <w:ind w:right="-522"/>
              <w:jc w:val="both"/>
              <w:rPr>
                <w:rFonts w:cstheme="minorHAnsi"/>
                <w:b/>
              </w:rPr>
            </w:pPr>
          </w:p>
          <w:p w:rsidR="00786E9F" w:rsidRPr="007009F3" w:rsidRDefault="00786E9F" w:rsidP="00B10B23">
            <w:pPr>
              <w:rPr>
                <w:rFonts w:cstheme="minorHAnsi"/>
                <w:b/>
              </w:rPr>
            </w:pPr>
            <w:r w:rsidRPr="007009F3">
              <w:rPr>
                <w:rFonts w:cstheme="minorHAnsi"/>
                <w:b/>
              </w:rPr>
              <w:t>Current Year Group:</w:t>
            </w:r>
          </w:p>
          <w:p w:rsidR="00786E9F" w:rsidRPr="007009F3" w:rsidRDefault="00786E9F" w:rsidP="00B10B23">
            <w:pPr>
              <w:rPr>
                <w:rFonts w:cstheme="minorHAnsi"/>
                <w:b/>
              </w:rPr>
            </w:pPr>
          </w:p>
        </w:tc>
      </w:tr>
      <w:tr w:rsidR="00786E9F" w:rsidRPr="007009F3" w:rsidTr="00B10B23">
        <w:tc>
          <w:tcPr>
            <w:tcW w:w="5000" w:type="pct"/>
            <w:shd w:val="clear" w:color="auto" w:fill="D9D9D9" w:themeFill="background1" w:themeFillShade="D9"/>
          </w:tcPr>
          <w:p w:rsidR="00786E9F" w:rsidRPr="007009F3" w:rsidRDefault="00786E9F" w:rsidP="00B10B23">
            <w:pPr>
              <w:shd w:val="clear" w:color="auto" w:fill="D9D9D9" w:themeFill="background1" w:themeFillShade="D9"/>
              <w:ind w:right="-522"/>
              <w:jc w:val="both"/>
              <w:rPr>
                <w:rFonts w:cstheme="minorHAnsi"/>
                <w:b/>
              </w:rPr>
            </w:pPr>
            <w:r w:rsidRPr="007009F3">
              <w:rPr>
                <w:rFonts w:cstheme="minorHAnsi"/>
                <w:b/>
              </w:rPr>
              <w:t>Universal Provision checklist</w:t>
            </w:r>
          </w:p>
        </w:tc>
      </w:tr>
      <w:tr w:rsidR="00786E9F" w:rsidRPr="007009F3" w:rsidTr="00B10B23">
        <w:tc>
          <w:tcPr>
            <w:tcW w:w="5000" w:type="pct"/>
          </w:tcPr>
          <w:p w:rsidR="007009F3" w:rsidRDefault="007009F3" w:rsidP="007009F3">
            <w:pPr>
              <w:pStyle w:val="Default"/>
              <w:rPr>
                <w:rFonts w:asciiTheme="minorHAnsi" w:hAnsiTheme="minorHAnsi" w:cstheme="minorHAnsi"/>
                <w:b/>
                <w:bCs/>
                <w:sz w:val="23"/>
                <w:szCs w:val="23"/>
              </w:rPr>
            </w:pPr>
            <w:r w:rsidRPr="007009F3">
              <w:rPr>
                <w:rFonts w:asciiTheme="minorHAnsi" w:hAnsiTheme="minorHAnsi" w:cstheme="minorHAnsi"/>
                <w:b/>
                <w:bCs/>
                <w:sz w:val="23"/>
                <w:szCs w:val="23"/>
              </w:rPr>
              <w:t xml:space="preserve">Sensory and/or physical needs </w:t>
            </w:r>
          </w:p>
          <w:p w:rsidR="007009F3" w:rsidRPr="007009F3" w:rsidRDefault="007009F3" w:rsidP="007009F3">
            <w:pPr>
              <w:pStyle w:val="Default"/>
              <w:rPr>
                <w:rFonts w:asciiTheme="minorHAnsi" w:hAnsiTheme="minorHAnsi" w:cstheme="minorHAnsi"/>
                <w:sz w:val="23"/>
                <w:szCs w:val="23"/>
              </w:rPr>
            </w:pPr>
          </w:p>
          <w:p w:rsidR="007009F3" w:rsidRPr="007009F3" w:rsidRDefault="007009F3" w:rsidP="007009F3">
            <w:pPr>
              <w:pStyle w:val="Default"/>
              <w:rPr>
                <w:rFonts w:asciiTheme="minorHAnsi" w:hAnsiTheme="minorHAnsi" w:cstheme="minorHAnsi"/>
                <w:sz w:val="23"/>
                <w:szCs w:val="23"/>
              </w:rPr>
            </w:pPr>
            <w:r w:rsidRPr="007009F3">
              <w:rPr>
                <w:rFonts w:asciiTheme="minorHAnsi" w:hAnsiTheme="minorHAnsi" w:cstheme="minorHAnsi"/>
                <w:sz w:val="23"/>
                <w:szCs w:val="23"/>
              </w:rPr>
              <w:t xml:space="preserve">6.34 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w:t>
            </w:r>
            <w:proofErr w:type="spellStart"/>
            <w:r w:rsidRPr="007009F3">
              <w:rPr>
                <w:rFonts w:asciiTheme="minorHAnsi" w:hAnsiTheme="minorHAnsi" w:cstheme="minorHAnsi"/>
                <w:sz w:val="23"/>
                <w:szCs w:val="23"/>
              </w:rPr>
              <w:t>habilitation</w:t>
            </w:r>
            <w:proofErr w:type="spellEnd"/>
            <w:r w:rsidRPr="007009F3">
              <w:rPr>
                <w:rFonts w:asciiTheme="minorHAnsi" w:hAnsiTheme="minorHAnsi" w:cstheme="minorHAnsi"/>
                <w:sz w:val="23"/>
                <w:szCs w:val="23"/>
              </w:rPr>
              <w:t xml:space="preserve">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7009F3" w:rsidRDefault="007009F3" w:rsidP="007009F3">
            <w:pPr>
              <w:pStyle w:val="Default"/>
              <w:rPr>
                <w:rFonts w:asciiTheme="minorHAnsi" w:hAnsiTheme="minorHAnsi" w:cstheme="minorHAnsi"/>
                <w:sz w:val="23"/>
                <w:szCs w:val="23"/>
              </w:rPr>
            </w:pPr>
            <w:r w:rsidRPr="007009F3">
              <w:rPr>
                <w:rFonts w:asciiTheme="minorHAnsi" w:hAnsiTheme="minorHAnsi" w:cstheme="minorHAnsi"/>
                <w:sz w:val="23"/>
                <w:szCs w:val="23"/>
              </w:rPr>
              <w:t xml:space="preserve">6.35 Some children and young people with a physical disability (PD) require additional ongoing support and equipment to access all the opportunities available to their peers. </w:t>
            </w:r>
          </w:p>
          <w:p w:rsidR="007009F3" w:rsidRDefault="007009F3" w:rsidP="007009F3">
            <w:pPr>
              <w:pStyle w:val="Default"/>
              <w:rPr>
                <w:rFonts w:asciiTheme="minorHAnsi" w:hAnsiTheme="minorHAnsi" w:cstheme="minorHAnsi"/>
                <w:sz w:val="23"/>
                <w:szCs w:val="23"/>
              </w:rPr>
            </w:pPr>
          </w:p>
          <w:p w:rsidR="00786E9F" w:rsidRPr="007009F3" w:rsidRDefault="007009F3" w:rsidP="007009F3">
            <w:pPr>
              <w:pStyle w:val="Default"/>
              <w:rPr>
                <w:rFonts w:asciiTheme="minorHAnsi" w:hAnsiTheme="minorHAnsi" w:cstheme="minorHAnsi"/>
                <w:sz w:val="23"/>
                <w:szCs w:val="23"/>
              </w:rPr>
            </w:pPr>
            <w:r>
              <w:rPr>
                <w:rFonts w:asciiTheme="minorHAnsi" w:hAnsiTheme="minorHAnsi" w:cstheme="minorHAnsi"/>
                <w:sz w:val="23"/>
                <w:szCs w:val="23"/>
              </w:rPr>
              <w:t>Code of practice p98</w:t>
            </w:r>
          </w:p>
        </w:tc>
      </w:tr>
    </w:tbl>
    <w:p w:rsidR="00815FF3" w:rsidRPr="007009F3" w:rsidRDefault="00815FF3">
      <w:pPr>
        <w:rPr>
          <w:rFonts w:cstheme="minorHAnsi"/>
        </w:rPr>
      </w:pPr>
    </w:p>
    <w:tbl>
      <w:tblPr>
        <w:tblStyle w:val="TableGrid"/>
        <w:tblW w:w="5000" w:type="pct"/>
        <w:jc w:val="center"/>
        <w:tblLayout w:type="fixed"/>
        <w:tblLook w:val="04A0" w:firstRow="1" w:lastRow="0" w:firstColumn="1" w:lastColumn="0" w:noHBand="0" w:noVBand="1"/>
      </w:tblPr>
      <w:tblGrid>
        <w:gridCol w:w="8815"/>
        <w:gridCol w:w="921"/>
      </w:tblGrid>
      <w:tr w:rsidR="00815FF3" w:rsidRPr="007009F3" w:rsidTr="007009F3">
        <w:trPr>
          <w:tblHeader/>
          <w:jc w:val="center"/>
        </w:trPr>
        <w:tc>
          <w:tcPr>
            <w:tcW w:w="5000" w:type="pct"/>
            <w:gridSpan w:val="2"/>
            <w:shd w:val="clear" w:color="auto" w:fill="7030A0"/>
          </w:tcPr>
          <w:p w:rsidR="00815FF3" w:rsidRPr="007009F3" w:rsidRDefault="00815FF3" w:rsidP="00543783">
            <w:pPr>
              <w:ind w:hanging="108"/>
              <w:contextualSpacing/>
              <w:rPr>
                <w:rFonts w:cstheme="minorHAnsi"/>
                <w:b/>
                <w:color w:val="FFFFFF" w:themeColor="background1"/>
                <w:sz w:val="32"/>
                <w:szCs w:val="32"/>
              </w:rPr>
            </w:pPr>
            <w:r w:rsidRPr="007009F3">
              <w:rPr>
                <w:rFonts w:cstheme="minorHAnsi"/>
                <w:b/>
                <w:color w:val="FFFFFF" w:themeColor="background1"/>
                <w:sz w:val="32"/>
                <w:szCs w:val="32"/>
              </w:rPr>
              <w:t>Physical/ Medical Needs</w:t>
            </w:r>
          </w:p>
        </w:tc>
      </w:tr>
      <w:tr w:rsidR="00815FF3" w:rsidRPr="007009F3" w:rsidTr="00815FF3">
        <w:trPr>
          <w:jc w:val="center"/>
        </w:trPr>
        <w:tc>
          <w:tcPr>
            <w:tcW w:w="4527" w:type="pct"/>
            <w:shd w:val="clear" w:color="auto" w:fill="7030A0"/>
          </w:tcPr>
          <w:p w:rsidR="00815FF3" w:rsidRPr="007009F3" w:rsidRDefault="00815FF3" w:rsidP="00815FF3">
            <w:pPr>
              <w:rPr>
                <w:rFonts w:cstheme="minorHAnsi"/>
                <w:b/>
                <w:color w:val="FFFFFF" w:themeColor="background1"/>
              </w:rPr>
            </w:pPr>
            <w:r w:rsidRPr="007009F3">
              <w:rPr>
                <w:rFonts w:cstheme="minorHAnsi"/>
                <w:b/>
                <w:color w:val="FFFFFF" w:themeColor="background1"/>
              </w:rPr>
              <w:t>Curriculum access</w:t>
            </w:r>
          </w:p>
        </w:tc>
        <w:tc>
          <w:tcPr>
            <w:tcW w:w="473" w:type="pct"/>
            <w:shd w:val="clear" w:color="auto" w:fill="7030A0"/>
          </w:tcPr>
          <w:p w:rsidR="00815FF3" w:rsidRPr="007009F3" w:rsidRDefault="00815FF3" w:rsidP="00815FF3">
            <w:pPr>
              <w:rPr>
                <w:rFonts w:cstheme="minorHAnsi"/>
                <w:b/>
                <w:color w:val="FFFFFF" w:themeColor="background1"/>
              </w:rPr>
            </w:pPr>
            <w:r w:rsidRPr="007009F3">
              <w:rPr>
                <w:rFonts w:cstheme="minorHAnsi"/>
                <w:b/>
                <w:color w:val="FFFFFF" w:themeColor="background1"/>
              </w:rPr>
              <w:t>Y/N</w:t>
            </w:r>
          </w:p>
        </w:tc>
      </w:tr>
      <w:tr w:rsidR="00815FF3" w:rsidRPr="007009F3" w:rsidTr="0077159E">
        <w:trPr>
          <w:jc w:val="center"/>
        </w:trPr>
        <w:tc>
          <w:tcPr>
            <w:tcW w:w="4527" w:type="pct"/>
            <w:shd w:val="clear" w:color="auto" w:fill="F2F2F2" w:themeFill="background1" w:themeFillShade="F2"/>
          </w:tcPr>
          <w:p w:rsidR="00815FF3" w:rsidRPr="007009F3" w:rsidRDefault="00815FF3" w:rsidP="00663A13">
            <w:pPr>
              <w:tabs>
                <w:tab w:val="left" w:pos="6615"/>
              </w:tabs>
              <w:ind w:firstLine="29"/>
              <w:rPr>
                <w:rFonts w:cstheme="minorHAnsi"/>
              </w:rPr>
            </w:pPr>
            <w:r w:rsidRPr="007009F3">
              <w:rPr>
                <w:rFonts w:cstheme="minorHAnsi"/>
              </w:rPr>
              <w:t>Is the curriculum adapted to meet the needs of the young person within the Mainstream classroom</w:t>
            </w:r>
            <w:r w:rsidR="00663A13" w:rsidRPr="007009F3">
              <w:rPr>
                <w:rFonts w:cstheme="minorHAnsi"/>
              </w:rPr>
              <w:t>?</w:t>
            </w:r>
          </w:p>
          <w:p w:rsidR="00815FF3" w:rsidRPr="007009F3" w:rsidRDefault="00815FF3" w:rsidP="00815FF3">
            <w:pPr>
              <w:ind w:firstLine="29"/>
              <w:rPr>
                <w:rFonts w:cstheme="minorHAnsi"/>
              </w:rPr>
            </w:pPr>
          </w:p>
        </w:tc>
        <w:tc>
          <w:tcPr>
            <w:tcW w:w="473" w:type="pct"/>
            <w:shd w:val="clear" w:color="auto" w:fill="F2F2F2" w:themeFill="background1" w:themeFillShade="F2"/>
          </w:tcPr>
          <w:p w:rsidR="00815FF3" w:rsidRPr="007009F3" w:rsidRDefault="00815FF3" w:rsidP="00815FF3">
            <w:pPr>
              <w:tabs>
                <w:tab w:val="left" w:pos="6615"/>
              </w:tabs>
              <w:ind w:firstLine="29"/>
              <w:rPr>
                <w:rFonts w:cstheme="minorHAnsi"/>
              </w:rPr>
            </w:pPr>
          </w:p>
        </w:tc>
      </w:tr>
      <w:tr w:rsidR="00815FF3" w:rsidRPr="007009F3" w:rsidTr="00EC6D6C">
        <w:trPr>
          <w:jc w:val="center"/>
        </w:trPr>
        <w:tc>
          <w:tcPr>
            <w:tcW w:w="4527" w:type="pct"/>
            <w:shd w:val="clear" w:color="auto" w:fill="auto"/>
          </w:tcPr>
          <w:p w:rsidR="00815FF3" w:rsidRPr="007009F3" w:rsidRDefault="00815FF3" w:rsidP="00815FF3">
            <w:pPr>
              <w:ind w:firstLine="29"/>
              <w:rPr>
                <w:rFonts w:cstheme="minorHAnsi"/>
              </w:rPr>
            </w:pPr>
            <w:r w:rsidRPr="007009F3">
              <w:rPr>
                <w:rFonts w:cstheme="minorHAnsi"/>
              </w:rPr>
              <w:t xml:space="preserve">Is there access to pencil grips, scribe for recording work, alternative methods of recording </w:t>
            </w:r>
            <w:r w:rsidR="007009F3">
              <w:rPr>
                <w:rFonts w:cstheme="minorHAnsi"/>
              </w:rPr>
              <w:t>i</w:t>
            </w:r>
            <w:r w:rsidRPr="007009F3">
              <w:rPr>
                <w:rFonts w:cstheme="minorHAnsi"/>
              </w:rPr>
              <w:t xml:space="preserve">ncluding access to a laptop, tablet and easy to access software </w:t>
            </w:r>
            <w:r w:rsidR="00663A13" w:rsidRPr="007009F3">
              <w:rPr>
                <w:rFonts w:cstheme="minorHAnsi"/>
              </w:rPr>
              <w:t>such as Cl</w:t>
            </w:r>
            <w:r w:rsidRPr="007009F3">
              <w:rPr>
                <w:rFonts w:cstheme="minorHAnsi"/>
              </w:rPr>
              <w:t>icker</w:t>
            </w:r>
            <w:r w:rsidR="00663A13" w:rsidRPr="007009F3">
              <w:rPr>
                <w:rFonts w:cstheme="minorHAnsi"/>
              </w:rPr>
              <w:t>?</w:t>
            </w:r>
          </w:p>
          <w:p w:rsidR="00815FF3" w:rsidRPr="007009F3" w:rsidRDefault="00815FF3" w:rsidP="00815FF3">
            <w:pPr>
              <w:tabs>
                <w:tab w:val="left" w:pos="6615"/>
              </w:tabs>
              <w:ind w:firstLine="29"/>
              <w:rPr>
                <w:rFonts w:cstheme="minorHAnsi"/>
              </w:rPr>
            </w:pPr>
          </w:p>
        </w:tc>
        <w:tc>
          <w:tcPr>
            <w:tcW w:w="473" w:type="pct"/>
            <w:shd w:val="clear" w:color="auto" w:fill="auto"/>
          </w:tcPr>
          <w:p w:rsidR="00815FF3" w:rsidRPr="007009F3" w:rsidRDefault="00815FF3" w:rsidP="00815FF3">
            <w:pPr>
              <w:tabs>
                <w:tab w:val="left" w:pos="6615"/>
              </w:tabs>
              <w:ind w:firstLine="29"/>
              <w:rPr>
                <w:rFonts w:cstheme="minorHAnsi"/>
              </w:rPr>
            </w:pPr>
          </w:p>
        </w:tc>
      </w:tr>
      <w:tr w:rsidR="00815FF3" w:rsidRPr="007009F3" w:rsidTr="0077159E">
        <w:trPr>
          <w:jc w:val="center"/>
        </w:trPr>
        <w:tc>
          <w:tcPr>
            <w:tcW w:w="4527" w:type="pct"/>
            <w:shd w:val="clear" w:color="auto" w:fill="F2F2F2" w:themeFill="background1" w:themeFillShade="F2"/>
          </w:tcPr>
          <w:p w:rsidR="00815FF3" w:rsidRPr="007009F3" w:rsidRDefault="00815FF3" w:rsidP="00815FF3">
            <w:pPr>
              <w:rPr>
                <w:rFonts w:cstheme="minorHAnsi"/>
              </w:rPr>
            </w:pPr>
            <w:r w:rsidRPr="007009F3">
              <w:rPr>
                <w:rFonts w:cstheme="minorHAnsi"/>
              </w:rPr>
              <w:t xml:space="preserve">Is there access to small group work or 1:1 </w:t>
            </w:r>
            <w:proofErr w:type="gramStart"/>
            <w:r w:rsidRPr="007009F3">
              <w:rPr>
                <w:rFonts w:cstheme="minorHAnsi"/>
              </w:rPr>
              <w:t>interventions</w:t>
            </w:r>
            <w:proofErr w:type="gramEnd"/>
            <w:r w:rsidRPr="007009F3">
              <w:rPr>
                <w:rFonts w:cstheme="minorHAnsi"/>
              </w:rPr>
              <w:t xml:space="preserve"> as offered universally at the setting</w:t>
            </w:r>
            <w:r w:rsidR="00663A13" w:rsidRPr="007009F3">
              <w:rPr>
                <w:rFonts w:cstheme="minorHAnsi"/>
              </w:rPr>
              <w:t>?</w:t>
            </w:r>
          </w:p>
          <w:p w:rsidR="00815FF3" w:rsidRPr="007009F3" w:rsidRDefault="00815FF3" w:rsidP="00815FF3">
            <w:pPr>
              <w:ind w:firstLine="29"/>
              <w:rPr>
                <w:rFonts w:cstheme="minorHAnsi"/>
              </w:rPr>
            </w:pPr>
          </w:p>
        </w:tc>
        <w:tc>
          <w:tcPr>
            <w:tcW w:w="473" w:type="pct"/>
            <w:shd w:val="clear" w:color="auto" w:fill="F2F2F2" w:themeFill="background1" w:themeFillShade="F2"/>
          </w:tcPr>
          <w:p w:rsidR="00815FF3" w:rsidRPr="007009F3" w:rsidRDefault="00815FF3" w:rsidP="00815FF3">
            <w:pPr>
              <w:tabs>
                <w:tab w:val="left" w:pos="6615"/>
              </w:tabs>
              <w:ind w:firstLine="29"/>
              <w:rPr>
                <w:rFonts w:cstheme="minorHAnsi"/>
              </w:rPr>
            </w:pPr>
          </w:p>
        </w:tc>
      </w:tr>
      <w:tr w:rsidR="00663A13" w:rsidRPr="007009F3" w:rsidTr="00815FF3">
        <w:trPr>
          <w:jc w:val="center"/>
        </w:trPr>
        <w:tc>
          <w:tcPr>
            <w:tcW w:w="4527"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Fine motor skills</w:t>
            </w:r>
          </w:p>
        </w:tc>
        <w:tc>
          <w:tcPr>
            <w:tcW w:w="473"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Y/N</w:t>
            </w:r>
          </w:p>
        </w:tc>
      </w:tr>
      <w:tr w:rsidR="00663A13" w:rsidRPr="007009F3" w:rsidTr="00EC6D6C">
        <w:trPr>
          <w:jc w:val="center"/>
        </w:trPr>
        <w:tc>
          <w:tcPr>
            <w:tcW w:w="4527" w:type="pct"/>
            <w:shd w:val="clear" w:color="auto" w:fill="auto"/>
          </w:tcPr>
          <w:p w:rsidR="00663A13" w:rsidRPr="007009F3" w:rsidRDefault="00663A13" w:rsidP="00663A13">
            <w:pPr>
              <w:ind w:left="29" w:hanging="29"/>
              <w:rPr>
                <w:rFonts w:cstheme="minorHAnsi"/>
              </w:rPr>
            </w:pPr>
            <w:r w:rsidRPr="007009F3">
              <w:rPr>
                <w:rFonts w:cstheme="minorHAnsi"/>
              </w:rPr>
              <w:t>Is support given as necessary to cut up food, open packets and containers?</w:t>
            </w: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ind w:left="29" w:hanging="29"/>
              <w:rPr>
                <w:rFonts w:cstheme="minorHAnsi"/>
              </w:rPr>
            </w:pPr>
            <w:r w:rsidRPr="007009F3">
              <w:rPr>
                <w:rFonts w:cstheme="minorHAnsi"/>
              </w:rPr>
              <w:t>Is there access to training cutlery if needed?</w:t>
            </w:r>
          </w:p>
          <w:p w:rsidR="00663A13" w:rsidRPr="007009F3" w:rsidRDefault="00663A13" w:rsidP="00663A13">
            <w:pPr>
              <w:ind w:left="29" w:hanging="29"/>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EC6D6C">
        <w:trPr>
          <w:jc w:val="center"/>
        </w:trPr>
        <w:tc>
          <w:tcPr>
            <w:tcW w:w="4527" w:type="pct"/>
            <w:shd w:val="clear" w:color="auto" w:fill="auto"/>
          </w:tcPr>
          <w:p w:rsidR="00663A13" w:rsidRPr="007009F3" w:rsidRDefault="00663A13" w:rsidP="00663A13">
            <w:pPr>
              <w:ind w:left="29" w:hanging="29"/>
              <w:rPr>
                <w:rFonts w:cstheme="minorHAnsi"/>
              </w:rPr>
            </w:pPr>
            <w:r w:rsidRPr="007009F3">
              <w:rPr>
                <w:rFonts w:cstheme="minorHAnsi"/>
              </w:rPr>
              <w:t xml:space="preserve">Is support given to put on or remove simple therapy equipment such as </w:t>
            </w:r>
            <w:proofErr w:type="spellStart"/>
            <w:r w:rsidRPr="007009F3">
              <w:rPr>
                <w:rFonts w:cstheme="minorHAnsi"/>
              </w:rPr>
              <w:t>lycra</w:t>
            </w:r>
            <w:proofErr w:type="spellEnd"/>
            <w:r w:rsidRPr="007009F3">
              <w:rPr>
                <w:rFonts w:cstheme="minorHAnsi"/>
              </w:rPr>
              <w:t xml:space="preserve"> glove, ankle / foot orthotics?</w:t>
            </w:r>
          </w:p>
          <w:p w:rsidR="00357E56" w:rsidRPr="007009F3" w:rsidRDefault="00357E56" w:rsidP="00663A13">
            <w:pPr>
              <w:ind w:left="29" w:hanging="29"/>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ind w:left="29" w:hanging="29"/>
              <w:rPr>
                <w:rFonts w:cstheme="minorHAnsi"/>
              </w:rPr>
            </w:pPr>
            <w:r w:rsidRPr="007009F3">
              <w:rPr>
                <w:rFonts w:cstheme="minorHAnsi"/>
              </w:rPr>
              <w:t>Are there opportunities to participate in fine motor skills groups, finger gym activities and handwriting groups as appropriate?</w:t>
            </w:r>
          </w:p>
          <w:p w:rsidR="00663A13" w:rsidRPr="007009F3" w:rsidRDefault="00663A13" w:rsidP="00663A13">
            <w:pPr>
              <w:ind w:left="29" w:hanging="29"/>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663A13">
        <w:trPr>
          <w:jc w:val="center"/>
        </w:trPr>
        <w:tc>
          <w:tcPr>
            <w:tcW w:w="4527"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Gro</w:t>
            </w:r>
            <w:r w:rsidR="00357E56" w:rsidRPr="007009F3">
              <w:rPr>
                <w:rFonts w:asciiTheme="minorHAnsi" w:hAnsiTheme="minorHAnsi" w:cstheme="minorHAnsi"/>
                <w:sz w:val="22"/>
                <w:szCs w:val="22"/>
              </w:rPr>
              <w:t>ss motor/</w:t>
            </w:r>
            <w:r w:rsidRPr="007009F3">
              <w:rPr>
                <w:rFonts w:asciiTheme="minorHAnsi" w:hAnsiTheme="minorHAnsi" w:cstheme="minorHAnsi"/>
                <w:sz w:val="22"/>
                <w:szCs w:val="22"/>
              </w:rPr>
              <w:t>mobility needs</w:t>
            </w:r>
          </w:p>
        </w:tc>
        <w:tc>
          <w:tcPr>
            <w:tcW w:w="473"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Y/N</w:t>
            </w: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Is there 1:1 support available for specific times, such as hand holding for longer walks, or supervision for offsite visits?</w:t>
            </w:r>
          </w:p>
          <w:p w:rsidR="00663A13" w:rsidRPr="007009F3" w:rsidRDefault="00663A13" w:rsidP="00663A13">
            <w:pPr>
              <w:tabs>
                <w:tab w:val="left" w:pos="6615"/>
              </w:tabs>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lastRenderedPageBreak/>
              <w:t>Are there a</w:t>
            </w:r>
            <w:r w:rsidR="00357E56" w:rsidRPr="007009F3">
              <w:rPr>
                <w:rFonts w:cstheme="minorHAnsi"/>
              </w:rPr>
              <w:t>ccessible buildings/</w:t>
            </w:r>
            <w:r w:rsidRPr="007009F3">
              <w:rPr>
                <w:rFonts w:cstheme="minorHAnsi"/>
              </w:rPr>
              <w:t>an accessible environment for students with mobility needs e.g. lift access, ramps, space in classrooms, accessible tables?</w:t>
            </w:r>
          </w:p>
          <w:p w:rsidR="00663A13" w:rsidRPr="007009F3" w:rsidRDefault="00663A13" w:rsidP="00663A13">
            <w:pPr>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Is there access to a standard chair to avoid carpet sitting in class or in Assembly?</w:t>
            </w:r>
          </w:p>
          <w:p w:rsidR="00663A13" w:rsidRPr="007009F3" w:rsidRDefault="00663A13" w:rsidP="00663A13">
            <w:pPr>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Is there flexibility in school uniforms, with regards to easy to manipulate clothing such as tracksuit bottoms, trainers, elastic or clip tie, zip up fleece rather than jumper?</w:t>
            </w:r>
          </w:p>
          <w:p w:rsidR="00663A13" w:rsidRPr="007009F3" w:rsidRDefault="00663A13" w:rsidP="00663A13">
            <w:pPr>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Is there basic support to assist with changing for PE lessons, such as doing up shoe laces?</w:t>
            </w:r>
          </w:p>
          <w:p w:rsidR="00663A13" w:rsidRPr="007009F3" w:rsidRDefault="00663A13" w:rsidP="00663A13">
            <w:pPr>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Are there opportunities to participate in SPARKEY, SPARKS, INPP or other gross motor skills groups as appropriate?</w:t>
            </w: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663A13">
        <w:trPr>
          <w:jc w:val="center"/>
        </w:trPr>
        <w:tc>
          <w:tcPr>
            <w:tcW w:w="4527"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Personal care</w:t>
            </w:r>
          </w:p>
        </w:tc>
        <w:tc>
          <w:tcPr>
            <w:tcW w:w="473"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Y/N</w:t>
            </w:r>
          </w:p>
        </w:tc>
      </w:tr>
      <w:tr w:rsidR="00663A13" w:rsidRPr="007009F3" w:rsidTr="00EC6D6C">
        <w:trPr>
          <w:jc w:val="center"/>
        </w:trPr>
        <w:tc>
          <w:tcPr>
            <w:tcW w:w="4527" w:type="pct"/>
            <w:shd w:val="clear" w:color="auto" w:fill="auto"/>
          </w:tcPr>
          <w:p w:rsidR="00663A13" w:rsidRPr="007009F3" w:rsidRDefault="00663A13" w:rsidP="00357E56">
            <w:pPr>
              <w:rPr>
                <w:rFonts w:cstheme="minorHAnsi"/>
              </w:rPr>
            </w:pPr>
            <w:r w:rsidRPr="007009F3">
              <w:rPr>
                <w:rFonts w:cstheme="minorHAnsi"/>
              </w:rPr>
              <w:t>Is there access to disabled access toileting facilities?</w:t>
            </w:r>
          </w:p>
          <w:p w:rsidR="00357E56" w:rsidRPr="007009F3" w:rsidRDefault="00357E56" w:rsidP="00357E56">
            <w:pPr>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Is there support to develop toilet training and personal care independence?</w:t>
            </w:r>
          </w:p>
          <w:p w:rsidR="00663A13" w:rsidRPr="007009F3" w:rsidRDefault="00663A13" w:rsidP="00663A13">
            <w:pPr>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663A13">
        <w:trPr>
          <w:jc w:val="center"/>
        </w:trPr>
        <w:tc>
          <w:tcPr>
            <w:tcW w:w="4527"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Medical needs</w:t>
            </w:r>
          </w:p>
        </w:tc>
        <w:tc>
          <w:tcPr>
            <w:tcW w:w="473"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Y/N</w:t>
            </w: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 xml:space="preserve">Do staff have an awareness of basic medication kept on school site, with general advice from school nursing service, such as access to inhalers, Calpol </w:t>
            </w:r>
            <w:proofErr w:type="gramStart"/>
            <w:r w:rsidRPr="007009F3">
              <w:rPr>
                <w:rFonts w:cstheme="minorHAnsi"/>
              </w:rPr>
              <w:t>etc. ?</w:t>
            </w:r>
            <w:proofErr w:type="gramEnd"/>
          </w:p>
          <w:p w:rsidR="00663A13" w:rsidRPr="007009F3" w:rsidRDefault="00663A13" w:rsidP="00663A13">
            <w:pPr>
              <w:tabs>
                <w:tab w:val="left" w:pos="6615"/>
              </w:tabs>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Do staff have an awareness of food allergies?  Is training provided to staff?</w:t>
            </w:r>
          </w:p>
          <w:p w:rsidR="00663A13" w:rsidRPr="007009F3" w:rsidRDefault="00663A13" w:rsidP="00663A13">
            <w:pPr>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Do staff have an awareness of emergency or regulating medication / procedures for conditions such as diabetes, epilepsy?</w:t>
            </w:r>
          </w:p>
          <w:p w:rsidR="00663A13" w:rsidRPr="007009F3" w:rsidRDefault="00663A13" w:rsidP="00663A13">
            <w:pPr>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663A13">
        <w:trPr>
          <w:jc w:val="center"/>
        </w:trPr>
        <w:tc>
          <w:tcPr>
            <w:tcW w:w="4527"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Environmental/ safety</w:t>
            </w:r>
          </w:p>
        </w:tc>
        <w:tc>
          <w:tcPr>
            <w:tcW w:w="473" w:type="pct"/>
            <w:shd w:val="clear" w:color="auto" w:fill="7030A0"/>
          </w:tcPr>
          <w:p w:rsidR="00663A13" w:rsidRPr="007009F3" w:rsidRDefault="00663A13" w:rsidP="00663A13">
            <w:pPr>
              <w:pStyle w:val="Tableheading1"/>
              <w:rPr>
                <w:rFonts w:asciiTheme="minorHAnsi" w:hAnsiTheme="minorHAnsi" w:cstheme="minorHAnsi"/>
                <w:sz w:val="22"/>
                <w:szCs w:val="22"/>
              </w:rPr>
            </w:pPr>
            <w:r w:rsidRPr="007009F3">
              <w:rPr>
                <w:rFonts w:asciiTheme="minorHAnsi" w:hAnsiTheme="minorHAnsi" w:cstheme="minorHAnsi"/>
                <w:sz w:val="22"/>
                <w:szCs w:val="22"/>
              </w:rPr>
              <w:t>Y/N</w:t>
            </w: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Is there access to a Personal Emergency Evacuation Plan – PEEP?</w:t>
            </w:r>
          </w:p>
          <w:p w:rsidR="00663A13" w:rsidRPr="007009F3" w:rsidRDefault="00663A13" w:rsidP="00663A13">
            <w:pPr>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 xml:space="preserve">Are risk assessments in place for general </w:t>
            </w:r>
            <w:proofErr w:type="gramStart"/>
            <w:r w:rsidRPr="007009F3">
              <w:rPr>
                <w:rFonts w:cstheme="minorHAnsi"/>
              </w:rPr>
              <w:t>low level</w:t>
            </w:r>
            <w:proofErr w:type="gramEnd"/>
            <w:r w:rsidRPr="007009F3">
              <w:rPr>
                <w:rFonts w:cstheme="minorHAnsi"/>
              </w:rPr>
              <w:t xml:space="preserve"> adaptations, such as a chair in assembly, ramp to doorway?</w:t>
            </w:r>
          </w:p>
          <w:p w:rsidR="00663A13" w:rsidRPr="007009F3" w:rsidRDefault="00663A13" w:rsidP="00663A13">
            <w:pPr>
              <w:rPr>
                <w:rFonts w:cstheme="minorHAnsi"/>
              </w:rPr>
            </w:pP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Is there space for students with mobility needs – walker, wheelchair or unsteady gait to walk around the classroom, and wider school environment safely?</w:t>
            </w:r>
          </w:p>
          <w:p w:rsidR="00663A13" w:rsidRPr="007009F3" w:rsidRDefault="00663A13" w:rsidP="00663A13">
            <w:pPr>
              <w:rPr>
                <w:rFonts w:cstheme="minorHAnsi"/>
              </w:rPr>
            </w:pPr>
            <w:r w:rsidRPr="007009F3">
              <w:rPr>
                <w:rFonts w:cstheme="minorHAnsi"/>
              </w:rPr>
              <w:t xml:space="preserve"> </w:t>
            </w: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EC6D6C">
        <w:trPr>
          <w:jc w:val="center"/>
        </w:trPr>
        <w:tc>
          <w:tcPr>
            <w:tcW w:w="4527" w:type="pct"/>
            <w:shd w:val="clear" w:color="auto" w:fill="auto"/>
          </w:tcPr>
          <w:p w:rsidR="00663A13" w:rsidRPr="007009F3" w:rsidRDefault="00663A13" w:rsidP="00663A13">
            <w:pPr>
              <w:rPr>
                <w:rFonts w:cstheme="minorHAnsi"/>
              </w:rPr>
            </w:pPr>
            <w:r w:rsidRPr="007009F3">
              <w:rPr>
                <w:rFonts w:cstheme="minorHAnsi"/>
              </w:rPr>
              <w:t>Is an allocated space provided to store equipment provided by outside</w:t>
            </w:r>
            <w:r w:rsidR="007009F3">
              <w:rPr>
                <w:rFonts w:cstheme="minorHAnsi"/>
              </w:rPr>
              <w:t xml:space="preserve"> </w:t>
            </w:r>
            <w:r w:rsidRPr="007009F3">
              <w:rPr>
                <w:rFonts w:cstheme="minorHAnsi"/>
              </w:rPr>
              <w:t>professionals such as walkers, standing frame, specialist chair?</w:t>
            </w:r>
          </w:p>
          <w:p w:rsidR="00663A13" w:rsidRPr="007009F3" w:rsidRDefault="00663A13" w:rsidP="00663A13">
            <w:pPr>
              <w:rPr>
                <w:rFonts w:cstheme="minorHAnsi"/>
              </w:rPr>
            </w:pPr>
            <w:r w:rsidRPr="007009F3">
              <w:rPr>
                <w:rFonts w:cstheme="minorHAnsi"/>
              </w:rPr>
              <w:t xml:space="preserve"> </w:t>
            </w:r>
          </w:p>
        </w:tc>
        <w:tc>
          <w:tcPr>
            <w:tcW w:w="473" w:type="pct"/>
            <w:shd w:val="clear" w:color="auto" w:fill="auto"/>
          </w:tcPr>
          <w:p w:rsidR="00663A13" w:rsidRPr="007009F3" w:rsidRDefault="00663A13" w:rsidP="00663A13">
            <w:pPr>
              <w:pStyle w:val="Tablebody"/>
              <w:spacing w:after="0"/>
              <w:rPr>
                <w:rFonts w:asciiTheme="minorHAnsi" w:hAnsiTheme="minorHAnsi" w:cstheme="minorHAnsi"/>
                <w:sz w:val="22"/>
                <w:szCs w:val="22"/>
              </w:rPr>
            </w:pPr>
          </w:p>
        </w:tc>
      </w:tr>
      <w:tr w:rsidR="00663A13" w:rsidRPr="007009F3" w:rsidTr="0077159E">
        <w:trPr>
          <w:jc w:val="center"/>
        </w:trPr>
        <w:tc>
          <w:tcPr>
            <w:tcW w:w="4527" w:type="pct"/>
            <w:shd w:val="clear" w:color="auto" w:fill="F2F2F2" w:themeFill="background1" w:themeFillShade="F2"/>
          </w:tcPr>
          <w:p w:rsidR="00663A13" w:rsidRPr="007009F3" w:rsidRDefault="00663A13" w:rsidP="00663A13">
            <w:pPr>
              <w:rPr>
                <w:rFonts w:cstheme="minorHAnsi"/>
              </w:rPr>
            </w:pPr>
            <w:r w:rsidRPr="007009F3">
              <w:rPr>
                <w:rFonts w:cstheme="minorHAnsi"/>
              </w:rPr>
              <w:t>Is space provided to complete interventions advised by external professions, such as a hall or outside area to complete a SPARKS group?</w:t>
            </w:r>
          </w:p>
          <w:p w:rsidR="00663A13" w:rsidRPr="007009F3" w:rsidRDefault="00663A13" w:rsidP="00663A13">
            <w:pPr>
              <w:rPr>
                <w:rFonts w:cstheme="minorHAnsi"/>
              </w:rPr>
            </w:pPr>
          </w:p>
        </w:tc>
        <w:tc>
          <w:tcPr>
            <w:tcW w:w="473" w:type="pct"/>
            <w:shd w:val="clear" w:color="auto" w:fill="F2F2F2" w:themeFill="background1" w:themeFillShade="F2"/>
          </w:tcPr>
          <w:p w:rsidR="00663A13" w:rsidRPr="007009F3" w:rsidRDefault="00663A13" w:rsidP="00663A13">
            <w:pPr>
              <w:pStyle w:val="Tablebody"/>
              <w:spacing w:after="0"/>
              <w:rPr>
                <w:rFonts w:asciiTheme="minorHAnsi" w:hAnsiTheme="minorHAnsi" w:cstheme="minorHAnsi"/>
                <w:sz w:val="22"/>
                <w:szCs w:val="22"/>
              </w:rPr>
            </w:pPr>
          </w:p>
        </w:tc>
      </w:tr>
    </w:tbl>
    <w:p w:rsidR="00786E9F" w:rsidRPr="007009F3" w:rsidRDefault="00786E9F">
      <w:pPr>
        <w:rPr>
          <w:rFonts w:cstheme="minorHAnsi"/>
        </w:rPr>
      </w:pPr>
    </w:p>
    <w:sectPr w:rsidR="00786E9F" w:rsidRPr="007009F3" w:rsidSect="00E61F27">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121" w:rsidRDefault="00170121" w:rsidP="00B36D7B">
      <w:pPr>
        <w:spacing w:after="0" w:line="240" w:lineRule="auto"/>
      </w:pPr>
      <w:r>
        <w:separator/>
      </w:r>
    </w:p>
  </w:endnote>
  <w:endnote w:type="continuationSeparator" w:id="0">
    <w:p w:rsidR="00170121" w:rsidRDefault="00170121" w:rsidP="00B3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63194"/>
      <w:docPartObj>
        <w:docPartGallery w:val="Page Numbers (Bottom of Page)"/>
        <w:docPartUnique/>
      </w:docPartObj>
    </w:sdtPr>
    <w:sdtEndPr>
      <w:rPr>
        <w:noProof/>
      </w:rPr>
    </w:sdtEndPr>
    <w:sdtContent>
      <w:p w:rsidR="00A11728" w:rsidRDefault="00A11728">
        <w:pPr>
          <w:pStyle w:val="Footer"/>
          <w:jc w:val="right"/>
        </w:pPr>
        <w:r>
          <w:fldChar w:fldCharType="begin"/>
        </w:r>
        <w:r>
          <w:instrText xml:space="preserve"> PAGE   \* MERGEFORMAT </w:instrText>
        </w:r>
        <w:r>
          <w:fldChar w:fldCharType="separate"/>
        </w:r>
        <w:r w:rsidR="005C38C4">
          <w:rPr>
            <w:noProof/>
          </w:rPr>
          <w:t>2</w:t>
        </w:r>
        <w:r>
          <w:rPr>
            <w:noProof/>
          </w:rPr>
          <w:fldChar w:fldCharType="end"/>
        </w:r>
      </w:p>
    </w:sdtContent>
  </w:sdt>
  <w:p w:rsidR="00E47DE8" w:rsidRDefault="00E4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121" w:rsidRDefault="00170121" w:rsidP="00B36D7B">
      <w:pPr>
        <w:spacing w:after="0" w:line="240" w:lineRule="auto"/>
      </w:pPr>
      <w:r>
        <w:separator/>
      </w:r>
    </w:p>
  </w:footnote>
  <w:footnote w:type="continuationSeparator" w:id="0">
    <w:p w:rsidR="00170121" w:rsidRDefault="00170121" w:rsidP="00B36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C94" w:rsidRPr="00771D20" w:rsidRDefault="00786E9F">
    <w:pPr>
      <w:pStyle w:val="Header"/>
      <w:rPr>
        <w:rFonts w:cstheme="minorHAnsi"/>
        <w:b/>
        <w:sz w:val="32"/>
        <w:szCs w:val="32"/>
      </w:rPr>
    </w:pPr>
    <w:r w:rsidRPr="00771D20">
      <w:rPr>
        <w:rFonts w:cstheme="minorHAnsi"/>
        <w:b/>
        <w:noProof/>
        <w:sz w:val="32"/>
        <w:szCs w:val="32"/>
        <w:lang w:eastAsia="en-GB"/>
      </w:rPr>
      <mc:AlternateContent>
        <mc:Choice Requires="wps">
          <w:drawing>
            <wp:anchor distT="45720" distB="45720" distL="114300" distR="114300" simplePos="0" relativeHeight="251659264" behindDoc="0" locked="0" layoutInCell="1" allowOverlap="1" wp14:anchorId="1B5F6FEA" wp14:editId="37552353">
              <wp:simplePos x="0" y="0"/>
              <wp:positionH relativeFrom="column">
                <wp:posOffset>6334125</wp:posOffset>
              </wp:positionH>
              <wp:positionV relativeFrom="paragraph">
                <wp:posOffset>702945</wp:posOffset>
              </wp:positionV>
              <wp:extent cx="428625" cy="80105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0525"/>
                      </a:xfrm>
                      <a:prstGeom prst="rect">
                        <a:avLst/>
                      </a:prstGeom>
                      <a:solidFill>
                        <a:srgbClr val="7030A0"/>
                      </a:solidFill>
                      <a:ln w="9525">
                        <a:noFill/>
                        <a:miter lim="800000"/>
                        <a:headEnd/>
                        <a:tailEnd/>
                      </a:ln>
                    </wps:spPr>
                    <wps:txbx>
                      <w:txbxContent>
                        <w:p w:rsidR="00786E9F" w:rsidRPr="00C25C82" w:rsidRDefault="00786E9F" w:rsidP="00786E9F">
                          <w:pPr>
                            <w:jc w:val="center"/>
                            <w:rPr>
                              <w:rFonts w:ascii="Century Gothic" w:hAnsi="Century Gothic"/>
                              <w:sz w:val="28"/>
                              <w:szCs w:val="28"/>
                            </w:rPr>
                          </w:pPr>
                          <w:r w:rsidRPr="00C807C2">
                            <w:rPr>
                              <w:rFonts w:ascii="Century Gothic" w:hAnsi="Century Gothic"/>
                              <w:b/>
                              <w:color w:val="FFFFFF" w:themeColor="background1"/>
                              <w:sz w:val="28"/>
                              <w:szCs w:val="28"/>
                            </w:rPr>
                            <w:t>Physical</w:t>
                          </w:r>
                          <w:r>
                            <w:rPr>
                              <w:rFonts w:ascii="Century Gothic" w:hAnsi="Century Gothic"/>
                              <w:b/>
                              <w:color w:val="FFFFFF" w:themeColor="background1"/>
                              <w:sz w:val="28"/>
                              <w:szCs w:val="28"/>
                            </w:rPr>
                            <w:t>/</w:t>
                          </w:r>
                          <w:r>
                            <w:rPr>
                              <w:rFonts w:ascii="Century Gothic" w:hAnsi="Century Gothic"/>
                              <w:b/>
                              <w:sz w:val="28"/>
                              <w:szCs w:val="28"/>
                            </w:rPr>
                            <w:t xml:space="preserve"> </w:t>
                          </w:r>
                          <w:r w:rsidRPr="00C807C2">
                            <w:rPr>
                              <w:rFonts w:ascii="Century Gothic" w:hAnsi="Century Gothic"/>
                              <w:b/>
                              <w:color w:val="FFFFFF" w:themeColor="background1"/>
                              <w:sz w:val="28"/>
                              <w:szCs w:val="28"/>
                            </w:rPr>
                            <w:t>Medical</w:t>
                          </w:r>
                          <w:r>
                            <w:rPr>
                              <w:rFonts w:ascii="Century Gothic" w:hAnsi="Century Gothic"/>
                              <w:b/>
                              <w:sz w:val="28"/>
                              <w:szCs w:val="28"/>
                            </w:rPr>
                            <w:t xml:space="preserve"> </w:t>
                          </w:r>
                          <w:r w:rsidRPr="00C807C2">
                            <w:rPr>
                              <w:rFonts w:ascii="Century Gothic" w:hAnsi="Century Gothic"/>
                              <w:b/>
                              <w:color w:val="FFFFFF" w:themeColor="background1"/>
                              <w:sz w:val="28"/>
                              <w:szCs w:val="28"/>
                            </w:rPr>
                            <w:t>Needs</w:t>
                          </w:r>
                          <w:r>
                            <w:rPr>
                              <w:rFonts w:ascii="Century Gothic" w:hAnsi="Century Gothic"/>
                              <w:b/>
                              <w:sz w:val="28"/>
                              <w:szCs w:val="28"/>
                            </w:rPr>
                            <w:t xml:space="preserve"> </w:t>
                          </w:r>
                          <w:r>
                            <w:rPr>
                              <w:rFonts w:ascii="Century Gothic" w:hAnsi="Century Gothic"/>
                              <w:b/>
                              <w:color w:val="FFFFFF" w:themeColor="background1"/>
                              <w:sz w:val="28"/>
                              <w:szCs w:val="28"/>
                            </w:rPr>
                            <w:t>–</w:t>
                          </w:r>
                          <w:r>
                            <w:rPr>
                              <w:rFonts w:ascii="Century Gothic" w:hAnsi="Century Gothic"/>
                              <w:b/>
                              <w:sz w:val="28"/>
                              <w:szCs w:val="28"/>
                            </w:rPr>
                            <w:t xml:space="preserve"> </w:t>
                          </w:r>
                          <w:r>
                            <w:rPr>
                              <w:rFonts w:ascii="Century Gothic" w:hAnsi="Century Gothic"/>
                              <w:b/>
                              <w:color w:val="FFFFFF" w:themeColor="background1"/>
                              <w:sz w:val="28"/>
                              <w:szCs w:val="28"/>
                            </w:rPr>
                            <w:t>Universal Provision checklist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F6FEA" id="_x0000_t202" coordsize="21600,21600" o:spt="202" path="m,l,21600r21600,l21600,xe">
              <v:stroke joinstyle="miter"/>
              <v:path gradientshapeok="t" o:connecttype="rect"/>
            </v:shapetype>
            <v:shape id="Text Box 2" o:spid="_x0000_s1026" type="#_x0000_t202" style="position:absolute;margin-left:498.75pt;margin-top:55.35pt;width:33.75pt;height:6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" fillcolor="#7030a0" stroked="f">
              <v:textbox style="layout-flow:vertical;mso-layout-flow-alt:bottom-to-top">
                <w:txbxContent>
                  <w:p w:rsidR="00786E9F" w:rsidRPr="00C25C82" w:rsidRDefault="00786E9F" w:rsidP="00786E9F">
                    <w:pPr>
                      <w:jc w:val="center"/>
                      <w:rPr>
                        <w:rFonts w:ascii="Century Gothic" w:hAnsi="Century Gothic"/>
                        <w:sz w:val="28"/>
                        <w:szCs w:val="28"/>
                      </w:rPr>
                    </w:pPr>
                    <w:r w:rsidRPr="00C807C2">
                      <w:rPr>
                        <w:rFonts w:ascii="Century Gothic" w:hAnsi="Century Gothic"/>
                        <w:b/>
                        <w:color w:val="FFFFFF" w:themeColor="background1"/>
                        <w:sz w:val="28"/>
                        <w:szCs w:val="28"/>
                      </w:rPr>
                      <w:t>Physical</w:t>
                    </w:r>
                    <w:r>
                      <w:rPr>
                        <w:rFonts w:ascii="Century Gothic" w:hAnsi="Century Gothic"/>
                        <w:b/>
                        <w:color w:val="FFFFFF" w:themeColor="background1"/>
                        <w:sz w:val="28"/>
                        <w:szCs w:val="28"/>
                      </w:rPr>
                      <w:t>/</w:t>
                    </w:r>
                    <w:r>
                      <w:rPr>
                        <w:rFonts w:ascii="Century Gothic" w:hAnsi="Century Gothic"/>
                        <w:b/>
                        <w:sz w:val="28"/>
                        <w:szCs w:val="28"/>
                      </w:rPr>
                      <w:t xml:space="preserve"> </w:t>
                    </w:r>
                    <w:r w:rsidRPr="00C807C2">
                      <w:rPr>
                        <w:rFonts w:ascii="Century Gothic" w:hAnsi="Century Gothic"/>
                        <w:b/>
                        <w:color w:val="FFFFFF" w:themeColor="background1"/>
                        <w:sz w:val="28"/>
                        <w:szCs w:val="28"/>
                      </w:rPr>
                      <w:t>Medical</w:t>
                    </w:r>
                    <w:r>
                      <w:rPr>
                        <w:rFonts w:ascii="Century Gothic" w:hAnsi="Century Gothic"/>
                        <w:b/>
                        <w:sz w:val="28"/>
                        <w:szCs w:val="28"/>
                      </w:rPr>
                      <w:t xml:space="preserve"> </w:t>
                    </w:r>
                    <w:r w:rsidRPr="00C807C2">
                      <w:rPr>
                        <w:rFonts w:ascii="Century Gothic" w:hAnsi="Century Gothic"/>
                        <w:b/>
                        <w:color w:val="FFFFFF" w:themeColor="background1"/>
                        <w:sz w:val="28"/>
                        <w:szCs w:val="28"/>
                      </w:rPr>
                      <w:t>Needs</w:t>
                    </w:r>
                    <w:r>
                      <w:rPr>
                        <w:rFonts w:ascii="Century Gothic" w:hAnsi="Century Gothic"/>
                        <w:b/>
                        <w:sz w:val="28"/>
                        <w:szCs w:val="28"/>
                      </w:rPr>
                      <w:t xml:space="preserve"> </w:t>
                    </w:r>
                    <w:r>
                      <w:rPr>
                        <w:rFonts w:ascii="Century Gothic" w:hAnsi="Century Gothic"/>
                        <w:b/>
                        <w:color w:val="FFFFFF" w:themeColor="background1"/>
                        <w:sz w:val="28"/>
                        <w:szCs w:val="28"/>
                      </w:rPr>
                      <w:t>–</w:t>
                    </w:r>
                    <w:r>
                      <w:rPr>
                        <w:rFonts w:ascii="Century Gothic" w:hAnsi="Century Gothic"/>
                        <w:b/>
                        <w:sz w:val="28"/>
                        <w:szCs w:val="28"/>
                      </w:rPr>
                      <w:t xml:space="preserve"> </w:t>
                    </w:r>
                    <w:r>
                      <w:rPr>
                        <w:rFonts w:ascii="Century Gothic" w:hAnsi="Century Gothic"/>
                        <w:b/>
                        <w:color w:val="FFFFFF" w:themeColor="background1"/>
                        <w:sz w:val="28"/>
                        <w:szCs w:val="28"/>
                      </w:rPr>
                      <w:t>Universal Provision checklist</w:t>
                    </w:r>
                  </w:p>
                </w:txbxContent>
              </v:textbox>
              <w10:wrap type="square"/>
            </v:shape>
          </w:pict>
        </mc:Fallback>
      </mc:AlternateContent>
    </w:r>
    <w:r w:rsidR="00767C94" w:rsidRPr="00771D20">
      <w:rPr>
        <w:rFonts w:cstheme="minorHAnsi"/>
        <w:b/>
        <w:sz w:val="32"/>
        <w:szCs w:val="32"/>
      </w:rPr>
      <w:t>Physical/Medical Needs Univ</w:t>
    </w:r>
    <w:r w:rsidR="00834392" w:rsidRPr="00771D20">
      <w:rPr>
        <w:rFonts w:cstheme="minorHAnsi"/>
        <w:b/>
        <w:sz w:val="32"/>
        <w:szCs w:val="32"/>
      </w:rPr>
      <w:t>ersal Provision c</w:t>
    </w:r>
    <w:r w:rsidR="00767C94" w:rsidRPr="00771D20">
      <w:rPr>
        <w:rFonts w:cstheme="minorHAnsi"/>
        <w:b/>
        <w:sz w:val="32"/>
        <w:szCs w:val="32"/>
      </w:rPr>
      <w:t>hecklist</w:t>
    </w:r>
  </w:p>
  <w:p w:rsidR="00767C94" w:rsidRPr="00771D20" w:rsidRDefault="00767C94">
    <w:pPr>
      <w:pStyle w:val="Header"/>
      <w:rPr>
        <w:rFonts w:cstheme="minorHAnsi"/>
        <w:b/>
      </w:rPr>
    </w:pPr>
    <w:r w:rsidRPr="00771D20">
      <w:rPr>
        <w:rFonts w:cstheme="minorHAnsi"/>
        <w:b/>
      </w:rPr>
      <w:t>Universal Provision Materials</w:t>
    </w:r>
  </w:p>
  <w:p w:rsidR="00B36D7B" w:rsidRPr="00771D20" w:rsidRDefault="00E47DE8">
    <w:pPr>
      <w:pStyle w:val="Header"/>
      <w:rPr>
        <w:rFonts w:cstheme="minorHAnsi"/>
        <w:b/>
      </w:rPr>
    </w:pPr>
    <w:r w:rsidRPr="00771D20">
      <w:rPr>
        <w:rFonts w:cstheme="minorHAnsi"/>
        <w:b/>
      </w:rPr>
      <w:t xml:space="preserve">Swindon </w:t>
    </w:r>
    <w:r w:rsidR="00767C94" w:rsidRPr="00771D20">
      <w:rPr>
        <w:rFonts w:cstheme="minorHAnsi"/>
        <w:b/>
      </w:rPr>
      <w:t>Core Standards for SEND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82C"/>
    <w:multiLevelType w:val="hybridMultilevel"/>
    <w:tmpl w:val="F02ECBB6"/>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277DD"/>
    <w:multiLevelType w:val="hybridMultilevel"/>
    <w:tmpl w:val="AB8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21D"/>
    <w:multiLevelType w:val="hybridMultilevel"/>
    <w:tmpl w:val="B336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B26B9"/>
    <w:multiLevelType w:val="hybridMultilevel"/>
    <w:tmpl w:val="A85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93926"/>
    <w:multiLevelType w:val="hybridMultilevel"/>
    <w:tmpl w:val="53AC555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04214"/>
    <w:multiLevelType w:val="hybridMultilevel"/>
    <w:tmpl w:val="88E64AF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40ACB"/>
    <w:multiLevelType w:val="hybridMultilevel"/>
    <w:tmpl w:val="7F1843A8"/>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6303B"/>
    <w:multiLevelType w:val="hybridMultilevel"/>
    <w:tmpl w:val="F8068D30"/>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919B6"/>
    <w:multiLevelType w:val="hybridMultilevel"/>
    <w:tmpl w:val="240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C4474"/>
    <w:multiLevelType w:val="hybridMultilevel"/>
    <w:tmpl w:val="8C4C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26BA4"/>
    <w:multiLevelType w:val="hybridMultilevel"/>
    <w:tmpl w:val="7FC4F3A6"/>
    <w:lvl w:ilvl="0" w:tplc="7CA4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010AA"/>
    <w:multiLevelType w:val="hybridMultilevel"/>
    <w:tmpl w:val="F490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5F7368"/>
    <w:multiLevelType w:val="hybridMultilevel"/>
    <w:tmpl w:val="AB44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8"/>
  </w:num>
  <w:num w:numId="6">
    <w:abstractNumId w:val="10"/>
  </w:num>
  <w:num w:numId="7">
    <w:abstractNumId w:val="4"/>
  </w:num>
  <w:num w:numId="8">
    <w:abstractNumId w:val="0"/>
  </w:num>
  <w:num w:numId="9">
    <w:abstractNumId w:val="5"/>
  </w:num>
  <w:num w:numId="10">
    <w:abstractNumId w:val="7"/>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27"/>
    <w:rsid w:val="00056413"/>
    <w:rsid w:val="0015494F"/>
    <w:rsid w:val="00170121"/>
    <w:rsid w:val="00186394"/>
    <w:rsid w:val="00202632"/>
    <w:rsid w:val="002C388A"/>
    <w:rsid w:val="00331DB9"/>
    <w:rsid w:val="003332C7"/>
    <w:rsid w:val="00357E56"/>
    <w:rsid w:val="003838B7"/>
    <w:rsid w:val="00386656"/>
    <w:rsid w:val="003D3812"/>
    <w:rsid w:val="004065DA"/>
    <w:rsid w:val="004D55F5"/>
    <w:rsid w:val="005118D9"/>
    <w:rsid w:val="0054047E"/>
    <w:rsid w:val="00543783"/>
    <w:rsid w:val="00572215"/>
    <w:rsid w:val="0059238F"/>
    <w:rsid w:val="005B667D"/>
    <w:rsid w:val="005C38C4"/>
    <w:rsid w:val="005E582C"/>
    <w:rsid w:val="005F1D7A"/>
    <w:rsid w:val="00663A13"/>
    <w:rsid w:val="007009F3"/>
    <w:rsid w:val="00767C94"/>
    <w:rsid w:val="0077159E"/>
    <w:rsid w:val="00771D20"/>
    <w:rsid w:val="00786E9F"/>
    <w:rsid w:val="007A0326"/>
    <w:rsid w:val="00815FF3"/>
    <w:rsid w:val="00825230"/>
    <w:rsid w:val="00834392"/>
    <w:rsid w:val="00877936"/>
    <w:rsid w:val="009366B1"/>
    <w:rsid w:val="009B482B"/>
    <w:rsid w:val="009C4CFF"/>
    <w:rsid w:val="009D5352"/>
    <w:rsid w:val="00A11728"/>
    <w:rsid w:val="00A93334"/>
    <w:rsid w:val="00B05893"/>
    <w:rsid w:val="00B36D7B"/>
    <w:rsid w:val="00B47EAA"/>
    <w:rsid w:val="00B94889"/>
    <w:rsid w:val="00BD7998"/>
    <w:rsid w:val="00C15DA8"/>
    <w:rsid w:val="00CB723A"/>
    <w:rsid w:val="00D65639"/>
    <w:rsid w:val="00D828A2"/>
    <w:rsid w:val="00E27080"/>
    <w:rsid w:val="00E47DE8"/>
    <w:rsid w:val="00E61F27"/>
    <w:rsid w:val="00EC6D6C"/>
    <w:rsid w:val="00F34603"/>
    <w:rsid w:val="00F672FD"/>
    <w:rsid w:val="00FD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59B365A-13E9-4B35-B94B-3980A7FA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Normal"/>
    <w:link w:val="Tableheading1Char"/>
    <w:qFormat/>
    <w:rsid w:val="00877936"/>
    <w:pPr>
      <w:spacing w:after="0" w:line="240" w:lineRule="auto"/>
    </w:pPr>
    <w:rPr>
      <w:rFonts w:ascii="Calibri" w:eastAsia="Times New Roman" w:hAnsi="Calibri" w:cs="Arial"/>
      <w:b/>
      <w:color w:val="FFFFFF" w:themeColor="background1"/>
      <w:sz w:val="32"/>
      <w:szCs w:val="16"/>
      <w:lang w:eastAsia="en-GB"/>
    </w:rPr>
  </w:style>
  <w:style w:type="character" w:customStyle="1" w:styleId="Tableheading1Char">
    <w:name w:val="Table heading 1 Char"/>
    <w:basedOn w:val="DefaultParagraphFont"/>
    <w:link w:val="Tableheading1"/>
    <w:rsid w:val="00877936"/>
    <w:rPr>
      <w:rFonts w:ascii="Calibri" w:eastAsia="Times New Roman" w:hAnsi="Calibri" w:cs="Arial"/>
      <w:b/>
      <w:color w:val="FFFFFF" w:themeColor="background1"/>
      <w:sz w:val="32"/>
      <w:szCs w:val="16"/>
      <w:lang w:eastAsia="en-GB"/>
    </w:rPr>
  </w:style>
  <w:style w:type="table" w:customStyle="1" w:styleId="TableGrid1">
    <w:name w:val="Table Grid1"/>
    <w:basedOn w:val="TableNormal"/>
    <w:next w:val="TableGrid"/>
    <w:rsid w:val="009D53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A93334"/>
    <w:pPr>
      <w:spacing w:after="200" w:line="276" w:lineRule="auto"/>
      <w:ind w:right="141"/>
    </w:pPr>
    <w:rPr>
      <w:rFonts w:ascii="Calibri" w:eastAsia="Times New Roman" w:hAnsi="Calibri" w:cs="Arial"/>
      <w:sz w:val="24"/>
      <w:szCs w:val="24"/>
      <w:lang w:eastAsia="en-GB"/>
    </w:rPr>
  </w:style>
  <w:style w:type="character" w:customStyle="1" w:styleId="TablebodyChar">
    <w:name w:val="Table body Char"/>
    <w:basedOn w:val="DefaultParagraphFont"/>
    <w:link w:val="Tablebody"/>
    <w:rsid w:val="00A93334"/>
    <w:rPr>
      <w:rFonts w:ascii="Calibri" w:eastAsia="Times New Roman" w:hAnsi="Calibri" w:cs="Arial"/>
      <w:sz w:val="24"/>
      <w:szCs w:val="24"/>
      <w:lang w:eastAsia="en-GB"/>
    </w:rPr>
  </w:style>
  <w:style w:type="paragraph" w:styleId="ListParagraph">
    <w:name w:val="List Paragraph"/>
    <w:basedOn w:val="Normal"/>
    <w:uiPriority w:val="34"/>
    <w:qFormat/>
    <w:rsid w:val="00543783"/>
    <w:pPr>
      <w:ind w:left="720"/>
      <w:contextualSpacing/>
    </w:pPr>
  </w:style>
  <w:style w:type="character" w:styleId="Hyperlink">
    <w:name w:val="Hyperlink"/>
    <w:basedOn w:val="DefaultParagraphFont"/>
    <w:uiPriority w:val="99"/>
    <w:unhideWhenUsed/>
    <w:rsid w:val="00543783"/>
    <w:rPr>
      <w:color w:val="0563C1" w:themeColor="hyperlink"/>
      <w:u w:val="single"/>
    </w:rPr>
  </w:style>
  <w:style w:type="paragraph" w:styleId="Header">
    <w:name w:val="header"/>
    <w:basedOn w:val="Normal"/>
    <w:link w:val="HeaderChar"/>
    <w:uiPriority w:val="99"/>
    <w:unhideWhenUsed/>
    <w:rsid w:val="00B36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D7B"/>
  </w:style>
  <w:style w:type="paragraph" w:styleId="Footer">
    <w:name w:val="footer"/>
    <w:basedOn w:val="Normal"/>
    <w:link w:val="FooterChar"/>
    <w:uiPriority w:val="99"/>
    <w:unhideWhenUsed/>
    <w:rsid w:val="00B36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D7B"/>
  </w:style>
  <w:style w:type="paragraph" w:styleId="BalloonText">
    <w:name w:val="Balloon Text"/>
    <w:basedOn w:val="Normal"/>
    <w:link w:val="BalloonTextChar"/>
    <w:uiPriority w:val="99"/>
    <w:semiHidden/>
    <w:unhideWhenUsed/>
    <w:rsid w:val="00331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B9"/>
    <w:rPr>
      <w:rFonts w:ascii="Segoe UI" w:hAnsi="Segoe UI" w:cs="Segoe UI"/>
      <w:sz w:val="18"/>
      <w:szCs w:val="18"/>
    </w:rPr>
  </w:style>
  <w:style w:type="paragraph" w:customStyle="1" w:styleId="Default">
    <w:name w:val="Default"/>
    <w:rsid w:val="007009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6" ma:contentTypeDescription="Create a new document." ma:contentTypeScope="" ma:versionID="6dcb1f78b24b97a6125224f014e3b739">
  <xsd:schema xmlns:xsd="http://www.w3.org/2001/XMLSchema" xmlns:xs="http://www.w3.org/2001/XMLSchema" xmlns:p="http://schemas.microsoft.com/office/2006/metadata/properties" xmlns:ns2="cc3cf4e6-c5fd-4673-98a5-fb1733f67d30" xmlns:ns3="8f746ce2-ff11-4b4b-b69e-4ca0e5febea6" targetNamespace="http://schemas.microsoft.com/office/2006/metadata/properties" ma:root="true" ma:fieldsID="53ad2c4ecb5b5b18042d02f277d5ed5a" ns2:_="" ns3:_="">
    <xsd:import namespace="cc3cf4e6-c5fd-4673-98a5-fb1733f67d30"/>
    <xsd:import namespace="8f746ce2-ff11-4b4b-b69e-4ca0e5feb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cf4e6-c5fd-4673-98a5-fb1733f67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46ce2-ff11-4b4b-b69e-4ca0e5febe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3C52-1AEF-477B-A887-12C81C3E39F1}">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cc3cf4e6-c5fd-4673-98a5-fb1733f67d30"/>
    <ds:schemaRef ds:uri="http://www.w3.org/XML/1998/namespace"/>
    <ds:schemaRef ds:uri="http://schemas.microsoft.com/office/2006/documentManagement/types"/>
    <ds:schemaRef ds:uri="http://purl.org/dc/terms/"/>
    <ds:schemaRef ds:uri="8f746ce2-ff11-4b4b-b69e-4ca0e5febea6"/>
    <ds:schemaRef ds:uri="http://purl.org/dc/dcmitype/"/>
  </ds:schemaRefs>
</ds:datastoreItem>
</file>

<file path=customXml/itemProps2.xml><?xml version="1.0" encoding="utf-8"?>
<ds:datastoreItem xmlns:ds="http://schemas.openxmlformats.org/officeDocument/2006/customXml" ds:itemID="{966CFADE-0AC9-404D-9D81-C7B2FE4FBC7D}">
  <ds:schemaRefs>
    <ds:schemaRef ds:uri="http://schemas.microsoft.com/sharepoint/v3/contenttype/forms"/>
  </ds:schemaRefs>
</ds:datastoreItem>
</file>

<file path=customXml/itemProps3.xml><?xml version="1.0" encoding="utf-8"?>
<ds:datastoreItem xmlns:ds="http://schemas.openxmlformats.org/officeDocument/2006/customXml" ds:itemID="{24939742-A93A-40D1-9195-313C1034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cf4e6-c5fd-4673-98a5-fb1733f67d30"/>
    <ds:schemaRef ds:uri="8f746ce2-ff11-4b4b-b69e-4ca0e5feb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2939D-0405-4AC5-A6B2-6C5FEA1A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cp:lastPrinted>2019-02-11T19:42:00Z</cp:lastPrinted>
  <dcterms:created xsi:type="dcterms:W3CDTF">2023-12-04T22:32:00Z</dcterms:created>
  <dcterms:modified xsi:type="dcterms:W3CDTF">2023-12-04T22:32:00Z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90317002</vt:i4>
  </property>
  <property fmtid="{D5CDD505-2E9C-101B-9397-08002B2CF9AE}" pid="3" name="_NewReviewCycle">
    <vt:lpwstr/>
  </property>
  <property fmtid="{D5CDD505-2E9C-101B-9397-08002B2CF9AE}" pid="4" name="_EmailSubject">
    <vt:lpwstr>Universal</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